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  <w:t>咸宁市“十五五”规划研究选题清单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" w:eastAsia="zh-CN"/>
        </w:rPr>
        <w:t>1</w:t>
      </w:r>
      <w:r>
        <w:rPr>
          <w:rFonts w:hint="default" w:ascii="Times New Roman" w:hAnsi="Times New Roman" w:eastAsia="仿宋_GB2312" w:cs="Times New Roman"/>
          <w:strike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咸宁市“十五五”时期经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济社会发展主要目标指标研究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.咸宁市“十五五”时期深度融入武汉都市圈一体化发展思路研究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.咸宁市“十五五”时期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培育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发展新质生产力的思路和举措研究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.咸宁市“十五五”时期推动先进制造业与现代服务业深度融合发展研究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.咸宁市“十五五”时期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发展低空经济的研究与分析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.咸宁市人口发展趋势对“十五五”时期经济社会发展影响研究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.“十五五”时期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碳排双控对咸宁的影响分析及对策研究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咸宁市“十五五”时期能源安全保障与绿色低碳转型协同研究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" w:eastAsia="zh-CN"/>
        </w:rPr>
        <w:t>9</w:t>
      </w:r>
      <w:r>
        <w:rPr>
          <w:rFonts w:hint="default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u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咸宁市“十五五”时期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促进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民营经济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高质量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发展对策研究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 w:eastAsia="zh-CN"/>
        </w:rPr>
        <w:t>10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.咸宁市“十五五”时期优化投资结构和提升投资效益研究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" w:eastAsia="zh-CN"/>
        </w:rPr>
        <w:t>11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.咸宁市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t>“十五五”时期产业园区高质量发展研究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.咸宁市“十五五”时期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县域产业集群思路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与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路径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u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13.咸宁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市“十五五”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时期加快重点领域改革研究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.咸宁市“十五五”时期深入探索生态产品价值实现路径和举措研究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咸宁市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“十五五”时期物流降本增效对策与思路研究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方正楷体_GBK" w:hAnsi="方正楷体_GBK" w:eastAsia="方正楷体_GBK" w:cs="方正楷体_GBK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16.咸宁市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“十五五”时期优化公共服务供给、支持高品质生活的思路和举措研究</w:t>
      </w: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F5642"/>
    <w:rsid w:val="765F5642"/>
    <w:rsid w:val="E73F7FC7"/>
    <w:rsid w:val="ED7F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2025-04-03T17:23:00Z</dcterms:created>
  <dc:creator>邓明宗</dc:creator>
  <cp:lastModifiedBy>邓明宗</cp:lastModifiedBy>
  <dcterms:modified xsi:type="dcterms:W3CDTF">2025-04-03T17:23:57Z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